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«Т.С.С.» срок подачи кассационной жалобы на решение Арбитражного суда города Москвы от 30.05.2019 по делу № А40-73409/2019, постановление Девятого арбитражного апелляционного суда от 23.09.2019 и постановление Арбитражного суда Московского округа от 30.01.2020 по тому же делу. Судья Верховного Суда Российской Федерации Н.А. Ксенофонтова Суд: Верховный Суд РФ (подробнее) Истцы: ООО Т.С.С. (подробнее) Ответчики: АО "РУССКИЙ МЕЖДУНАРОДНЫЙ БАНК" (подробнее) ООО Консалт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