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Чеченской Республики выдан судебный приказ от 11.04.2019 на взыскание с должника 302 000 рублей задолженности. Постановлением Арбитражного суда Северо-Кавказского округа от 26.02.2020 приказ отменен, дело направлено на новое рассмотрение в Арбитражный суд Чеченской Республики. В кассационной жалобе общество «Деловой крот» просит об отмене постановления окружного суда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установил, что при выдаче приказа разрешен вопрос о правах и обязанностях лица, не участвовавшего в приказном производстве, и отменил приказ в соответствии с пунктом 3 части 6 статьи 288.1 Арбитражного процессуального кодекса Российской Федерации, пунктом 44 постановления Пленума Верховного Суда Российской Федерации от 27.12.2016 № 62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производстве». Доводы кассационной жалобы не составляют оснований для кассационного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««Деловой крот»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