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Кузнецов Т.И. обратился в суд с заявлением о признании недействительной сделкой договора купли-продажи от 03.02.2015, заключенного должником и Лыковым Л.В., в отношении здания, расположенного по адресу: Пермский край, г. Пермь, ул. 1-ая Гиринская, 25; общей площадью 1.000 кв.м.; кадастровый номер 59:01:4413941:48, и о применении последствий недействительности сделки. Определением Арбитражного суда Пермского края от 13.05.2019 заявление удовлетворено, применены последствия недействительности сделки в виде взыскания с Лыкова Л.В. в пользу должника денежных средств в размере 6 748 000 рублей, разъяснено право Лыкова Л.В. обратиться к должнику с соответствующими требованиями (сумма предоставленного встречного исполнения, превышающего 100 000 руб.), вытекающими из договора от 03.02.2015 (при документальном обосновании). Постановлением Семнадцатого арбитражного апелляционного суда от 14.10.2019, оставленным без изменения постановлением Арбитражного суда Уральского округа от 25.02.2020, изменено определение суда первой инстанции от 13.05.2020, из резолютивной части исключен четвертый абзац пункта 1 следующего содержания: «Разъяснить право Лыкова Леонида Владимировича 2 обратиться к Емшановой Анастасии Юрьевне с соответствующими требованиями (сумма предоставленного встречного исполнения, превышающего 100 000 рублей), вытекающими из договора от 03.02.2015 (при документальном обосновании)», в остальной части определение оставлено без изменения. В кассационной жалобе, поданной в Верховный Суд Российской Федерации, заявитель просит отменить указанные судебные акты, обособленный спор направить на новое рассмотрение в суд первой инстанции. Исходя из содержания настоящей жалобы, заявитель не согласен с судебными актами в части признания сделки недействительной.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пункта 2 статьи 61.2 Федерального закона от 26.10.2002 № 127-ФЗ «О несостоятельности (банкротстве)», установив совершение оспариваемой сделки с противоправной целью в период подозрительности при наличии признаков несостоятельности должника заинтересованными лицами при недоказанности её экономической целесообразности, признали обоснованность требований, указав на следствие сделки – причинение вреда имущественным правам кредиторов должника.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Лыкову Леониду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