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20.06.2019, оставленным без изменения постановлением Семнадцатого арбитражного апелляционного суда от 15.10.2019 и постановлением Арбитражного суда Уральского округа от 17.03.2020, в удовлетворении иска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При рассмотрении дела судами установлено, что Арбитражным судом Свердловской области по делу № А60-33427/2015 выдан исполнительный лист серии ФС № 006797606 о взыскании с ООО «Сантехэнергострой» (должник) в пользу общества (взыскатель) задолженности в сумме 9 734 973 рублей. Постановлением судебного пристава-исполнителя Орджоникидзевского районного отдела судебных приставов города Екатеринбург от 01.03.2016 в отношении ООО «Сантехэнергострой» возбуждено исполнительное производство № 2347/16/66006-ИП. Указанное исполнительное производство присоединено к сводному исполнительному производству № 523/16/66006-СД. В рамках исполнительного производства № 523/16/66006-ИП судебным приставом-исполнителем 15.02.2016 вынесено постановление о наложении ареста на денежные средства, находящиеся на счете должника в банке. 3 В связи с поступлением от взыскателя заявления о возвращении исполнительного листа и окончании исполнительного производства судебным приставом-исполнителем 28.06.2016 исполнительное производство окончено и вынесено постановление о снятии ареста с расчетного счета должника, наложенного постановлением от 15.02.2016 по исполнительному производству № 16818/15/66002-ИП. Кроме того, 28.06.2016 судебным приставом-исполнителем вынесено постановление о наложении ареста на денежные средства, находящиеся на счете ООО «Сантехэнергострой» в банке на сумму 41 192 589 рублей 72 копейки. Судебным приставом-исполнителем в рамках сводного исполнительного производства 12.07.2016 вынесено постановление о наложении ареста на денежные средства, находящиеся в банке. Исполнительное производство № 16797/16/66062-ИП окончено 27.12.2017 в связи с признанием должника банкротом При этом 30.06.2016 и 08.07.2016 на расчетный счет должника, открытый в АО Банк «Резерв», поступили денежные средства в сумме 20 000 000 рублей, впоследствии списанные с расчетного счета. Полагая, что указанные денежные средства могли быть взысканы судебным приставом-исполнителем в пользу взыскателей по исполнительным производствам, истец обратился в арбитражный суд с требованием о взыскании убытков, рассчитанных пропорционально доле в сводном исполнительном производстве. Рассматривая спор, суды, оценив представленные в материалы дела доказательства, руководствуясь статьями 15, 16, 1069 Гражданского кодекса Российской Федерации, статьей 158 Бюджетного кодекса Российской Федерации, учитывая разъяснения, изложенные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пришли к выводу о недоказанности истцом факта несения имущественных потерь, обусловленных неправомерными действиями судебного пристава-исполнителя, в связи с чем отказали в удовлетворении искового требования о взыскании убытков, не усмотрев оснований для взыскания с ответчика неустойки. Суды указали, что истцом не представлено доказательств того, что указанные расходные операции были направлены на удовлетворение требований, которые относятся к той же очередности требований, что и требования истца к должнику. Кроме того, суды отметили, что отсутствие реального исполнения обязательств по исполнительному документу, само по себе не является 4 основанием для возложения на государство обязанности по возмещению не полученных от должника сумм по исполнительному документу Доводы жалобы являлись предметом рассмотрения судов трех инстанций, направлены на переоценку установленных обстоятельств, что не может служить основанием для передачи жалобы на рассмотрение в судебном заседании Судебной коллегии Верховного Суда Российской Федерации. Ходатайство о процессуальном правопреемстве в силу статьи 48 Арбитражного процессуального кодекса Российской Федерации не подлежит рассмотрению, поскольку обществу отказано в передаче кассационной жалобы для рассмотрения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«АИС-Урал»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