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12.09.2019, оставленным без изменения постановлением Девятого арбитражного апелляционного суда от 26.11.2019, в удовлетворении иска отказано. Арбитражный суд Московского округа постановлением от 18.03.2020 решение от 12.09.2019 и постановление Девятого арбитражного апелляционного суда от 26.11.2019 оставил без изменения. В кассационной жалобе общество «ТЛК-ПАРТНЕР» просит об отмене судебных актов, ссылаясь на применение противоречащих закону условий страхования и нарушение в оценке доказательств. 2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по доводам жалобы не усматривается. Согласно статье 942 Гражданского кодекса Российской Федерации стороны самостоятельно определяют условия договора страхования. Судами установлено, что договор страхования (полис) от 17.04.2018 № 483025516/18CMR содержит условие об исключении из числа страховых случаев хищения застрахованного транспортного средства в результате размещения его на неохраняемой стоянке и невыполнения комплекса мер, направленных на обеспечение его максимальной сохранности. Поскольку утрата транспортного средства при указанных обстоятельствах установлена, вывод судов о непопадании ее под страховое покрытие соответствует договору. Оценка доказательств находится в компетенции нижестоящих судов и не пересматривается в кассационном порядке. Иное толкование заявителем условий страхования и обстоятельств их исполнения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«ТЛК-ПАРТНЕР»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