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29.07.2019, постановление Девятого арбитражного апелляционного суда от 27.11.2019 и постановление Арбитражного суда Московского округа от 20.02.2020 по делу № А40-72296/2019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