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Хафизов Л.Р. обратился в суд с заявлением о признании недействительными сделками платежей от 03.09.2018 по платёжному документу № 36859 и от 19.09.2018 по платёжному документу № 40393, совершённых должником в пользу общества с ограниченной ответственностью «Строитель» (далее – общество). Определением Арбитражного суда Республики Татарстан от 12.09.2019, оставленным без изменения постановлениями Одиннадцатого арбитражного апелляционного суда от 06.12.2019 и Арбитражного суда Поволжского округа от 12.03.2020,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что оспариваемые платежи, обусловленные реальными договорными отношениями и равноценным исполнением со стороны общества, в отсутствие доказательств заинтересованности сторон отношений, совершенны в рамках обычной хозяйственной деятельности, пришли к выводу об отсутствии оснований для удовлетворения заявления ввиду недоказанности наличия совокупности условий, предусмотренных положениями статей 61.2 или 61.3 Федерального закона от 26.10.2002 № 127- ФЗ «О несостоятельности (банкротстве)».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«БарсЭлитСтрой+» Хафизову Ленару Раяновичу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