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«Лукойл-Транс» обратилось в Арбитражный суд города Санкт-Петербурга и Ленинградской области с иском о взыскании с общества с ограниченной ответственностью «БФ Танкер» 5 852 долларов США стоимости утраченного груза, 6 359 810 рублей 56 копеек стоимости фрахта, 127 201 рубля 79 копеек убытков, 25 708 рублей 71 копейки процентов.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«ЛЛК-Интернешнл». Определением Арбитражного суда города Санкт-Петербурга и Ленинградской области от 28.12.2019 иск оставлен без рассмотрения на основании пункта 2 части 1 статьи 148 Арбитражного процессуального кодекса Российской Федерации в связи с несоблюдением претензионного порядка урегулирования спора. 2 Постановлением Тринадцатого арбитражного апелляционного суда от 03.03.2020 определение суда первой инстанции отменено, вопрос о принятии иска к производству направлен на новое рассмотрение в арбитражный суд первой инстанции. Арбитражный суд Северо-Западного округа постановлением от 19.05.2020 постановление суда апелляционной инстанции оставил без изменения. Общество с ограниченной ответственностью «БФ Танкер»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определение суда первой инстанции, суд апелляционной инстанции исходил из того, что претензия оформлена в соответствии с условиями договора, получена ответчиком, поведение ответчика свидетельствует о невозможности урегулирования спора во внесудебном порядке и оставление иска без рассмотрения не может обеспечить достижение цели досудебного урегулирования спора.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права, окружной суд согласился с выводами суда апелляционной инстанции.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«БФ Танкер»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