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решение Арбитражного суда города Москвы от 26.08.2019, постановление Девятого арбитражного апелляционного суда от 29.10.2019 и постановление Арбитражного суда Московского округа от 21.02.2020 по делу № А40-54016/2019 восстановить. Судья Е.С. Корнелюк Суд: Верховный Суд РФ (подробнее) Истцы: ТОВАРИЩЕСТВО СОБСТВЕННИКОВ НЕДВИЖИМОСТИ "ДУХОВСКОЙ-17" (подробнее) Ответчики: ООО "Спецтранссервис"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