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«Дальцветмет» (далее - общество) обратилось в Арбитражный суд города Москвы с исковым заявлением к акционерному обществу «Сибирский проектно-изыскательский институт драгоценных металлов» (далее - институт) об обязании уменьшить стоимость работ по договору от 27.04.2016 № 16-06, о взыскании 16 127 414 руб. 37 коп. неосновательного обогащения, 250 462 руб. 08 коп. расходов на оплату экспертизы. Институт предъявил встречный иск к обществу о взыскании 3 740 954 руб. долга, 50 502 руб. 88 коп. неустойки по договору от 27.04.2016 № 16-06. Решением Арбитражного суда города Москвы от 01.02.2019 в удовлетворении первоначальных исковых требований отказано, встречные исковые требования удовлетворены. Определением Девятого арбитражного апелляционного суда от 30.04.2019 удовлетворено ходатайство общества о назначении строительно-технической экспертизы, производство по делу приостановлено до завершения экспертизы. Постановлением Арбитражного суда Московского округа от 01.07.2019 определение суда апелляционной инстанции оставлено без изменения. В кассационной жалобе, поданной в Верховный Суд Российской Федерации, институт ссылается на нарушение судами апелляционной и кассационной инстанций норм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Как следует из судебных актов, между сторонами возникли разногласия относительно наличия недостатков в проектной документации, разработанной институтом в рамках спорного договора. Оценив представленные в материалы дела доказательства в соответствии со статьей 71 Арбитражного процессуального кодекса Российской Федерации, в связи с необходимостью разъяснения вопросов, возникших в ходе рассмотрения дела и требующих применения специальных знаний, руководствуясь статьями 82 , 144 , 145 Арбитражного процессуального кодекса Российской Федерации, суд апелляционной инстанции пришел к выводу о наличии оснований для назначения по делу судебной экспертизы, приостановив производство по делу. Суд округа указал на соответствие действий апелляционного суда нормам процессуального законодательства. Доводы кассационной жалобы не подтверждают существенных нарушений норм права, повлиявших на исход дела, 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«Сибирский проектно-изыскательский институт драгоценных металлов»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"Дальневосточная компания цветных металлов" (подробнее) ООО ДАЛЬЦВЕТМЕТ (подробнее) Ответчики: АО СИБГИПРОЗОЛОТО (подробнее) Иные лица: Федеральная служба по надзору в сфере природопользования (подробнее) Судьи дела: Чучунова Н.С. (судья) (подробнее) Последние документы по делу: Определение от 26 июня 2020 г. по делу № А40-26526/2018 Определение от 16 сентября 2019 г. по делу № А40-26526/2018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