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16.08.2019, оставленным без изменения постановлениями Девятого арбитражного апелляционного суда от 26.11.2019 и Арбитражного суда Московского округа от 18.03.2020, в удовлетворении искового требования отказано. В кассационной жалобе, поданной в Верховный Суд Российской Федерации, департамент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обоснование иска департамент ссылается на перечисление денежных средств в пользу общества с ограниченной ответственностью «Томский дом» (далее - общество) и открытого акционерного общества «Верхнекетский лесопромышленный комбинат» (далее - комбинат) в сумме 6 489 626 рублей во исполнение вступившего в законную силу решения Арбитражного суда Томской области от 30.07.2018 по делу № А67-793/18. Пологая, что средства для проведения лесоустроительных работ, взысканные названным решением, являются расходным обязательством Российской Федерации в соответствии с положением части 1 статьи 84 Бюджетного кодекса Российской Федерации (далее – Бюджетный кодекс), возникшим в результате принятия Лесного кодекса Российской Федерации (далее – Лесной кодекс) и постановления Правительства Российской Федерации от 29.12.2006 № 837 «Об утверждении Правил расходования и учета средств,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лесных отношений» (далее – Правила № 837), предусматривающих предоставление из федерального бюджета межбюджетных трансфертов в форме субвенции бюджетам субъектов Российской Федерации, ссылаясь на отсутствие необходимого финансирования для работ по лесоустройству, департамент обратился в суд с настоящим иском. Отказывая в удовлетворении искового требования, суды, руководствуясь положениями статей 15 , 393 Гражданского кодекса Российской Федерации, статей 84 , 133 Бюджетного кодекса, статьи 83 Лесного кодекса, пункта 7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Методикой распределения между субъектами Российской Федерации субвенций из Федерального фонда компенсаций для осуществления отдельных полномочий Российской Федерации в области лесных отношений, реализация которых передана органам государственной власти субъектов Российской Федерации, утвержденной постановлением Правительства Российской Федерации от 29.12.2006 № 838, Правилами № 837, разъяснениями, приведенными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заявленного требования. Судебные инстанции исходили из того, что Федеральное агентство лесного хозяйства как главный распорядитель средств федерального бюджета лишь доводит до органов государственной власти субъектов Российской Федерации в области лесных отношений субвенции из федерального бюджета на осуществление отдельных переданных полномочий в области лесных отношений в рамках выделенного объема финансирования. Субъект Российской Федерации, в свою очередь, в рамках федерального закона о федеральном бюджете на очередной финансовый год и плановый период самостоятельно определяет и согласовывает с Рослесхозом направления использования средств субвенций. Таким образом, суды указали, что расчет субвенций по каждому субъекту не предполагает определение конкретных мероприятий, а определяет объем финансирования в целом по субъекту Российской Федерации, поскольку средства субвенций из федерального бюджета на исполнение переданных полномочий в области лесных отношений предоставляются субъекту Российской Федерации в области лесных отношений на весь комплекс переданных полномочий, включая мероприятия по проведению лесоустройства. При этом суды отметили, что источниками финансирования выполнения работ и оказания услуг по лесоустройству в зависимости от их вида могут быть соответственно федеральный бюджет в виде субвенций, бюджеты субъектов Российской Федерации, органов местного самоуправления, внебюджетные источники финансирования, а также отдельные лесопользователи на лесных участках, переданных им в аренду или постоянное (бессрочное) пользование.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лесного хозяйства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Департамент лесного хозяйства Томской области (подробнее) Ответчики: Федеральное агентство лесного хозяйства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