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Краснодарского края с иском к обществу с ограниченной ответственностью (далее – ООО) «Любимый город» о взыскании 398 501 рубля неустойки, 199 250 рублей штрафа. К участию в деле в качестве третьего лица, не заявляющего самостоятельных требований на предмет спора, привлечена ФИО2. Вступившим в законную силу решением Арбитражного суда Краснодарского края от 23.06.2017, иск удовлетворен. Определением Арбитражного суда Краснодарского края от 09.01.2019, произведена замена взыскателя – Предпринимателя на правопреемника – ООО «Виват Групп». ООО «Виват Групп» обратилось в арбитражный суд в порядке статьи 48 Арбитражного процессуального кодекса Российской Федерации (далее – АПК РФ) с заявлением о замене должника в порядке процессуального правопреемства с ООО «Любимый город» на ООО «Вест-Строй». Определением Арбитражного суда Краснодарского края от 09.08.2019, оставленным без изменения постановлением Пятнадцатого арбитражного апелляционного суда от 26.11.2019 и постановлением Арбитражного суда Северо- Кавказского округа от 28.02.2020, заявление удовлетворено.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ООО «Вест-Строй»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«ВестСтрой». Срок подачи кассационной жалобы на определение Арбитражного суда Краснодарского края от 09.08.2019, постановление Пятнадцатого арбитражного апелляционного суда от 26.11.2019 и постановление Арбитражного суда Северо- Кавказского округа от 28.02.2020 по делу № А32-15413/2017 восстановить. Судья Верховного Суда Российской Федерации Н.С. Чучунова Суд: Верховный Суд РФ (подробнее) Истцы: ООО "Виват групп" (подробнее) Ответчики: ООО "Вестстрой" (подробнее) ООО "Любимый город" (подробнее) ООО "ЛЮБИМЫЙ ГОРОД. ДУЭТ" (подробнее) ООО "ЛЮБИМЫЙ ГОРОД. ЛИДЕР" (подробнее) ООО "ЛЮБИМЫЙ ГОРОД. СТАТУС" (подробнее) Иные лица: ДЕПАРТАМЕНТ ПО НАДЗОРУ В СТРОИТЕЛЬНОЙ СФЕРЕ КРАСНОДАРСКОГО КРАЯ (подробнее) ООО "Любимый город.Дуэт" (подробнее) ООО "Любимый город.Лидер" (подробнее) ООО "Любимый город.Статус" (подробнее) Судьи дела: Чучунова Н.С. (судья) (подробнее) Последние документы по делу: Определение от 26 июня 2020 г. по делу № А32-15413/2017 Определение от 25 мая 2020 г. по делу № А32-15413/2017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