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03.09.2019 принят отказ общества от иска в части взыскания штрафа, производство по делу в указанной части прекращено; с компании в пользу общества взыскано 179 876 руб. 25 коп. неустойки.Пятнадцатый арбитражный апелляционный суд постановлением от 18.12.2019 отменил решение суда первой инстанции в части, принял новый судебный акт, взыскал с компании в пользу общества 84 138 руб. 45 коп. неустойки, в удовлетворении остальной части иска отказано. Постановлением Арбитражного суда Северо-Кавказского округа от 12.03.2020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частично удовлетворяя иск общества, получившего право требования взыскания денежных средств на основании договора уступки права требования, суд апелляционной инстанции, руководствуясь статьями 10 , 329 , 330 , 382 , 384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приведенными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принимая во внимание решение Арбитражного суда Краснодарского края от 08.11.2019 по делу № А32-24158/2019, исходил из подтвержденности факта нарушения компанией срока передачи объекта долевого строительства и наличия оснований для уменьшения размера неустойки по правилам статьи 333 Гражданского кодекса Российской Федерации с учетом соответствующего заявления ответчика. Впоследствии с указанными выводами согласился суд округа. С учетом установленных фактических обстоятельств настоящего дела доводы заявителя, изложенные в кассационной жалобе, не являются подтверждением существенных нарушений судами апелляционной инстанции и округа норм материального и процессуального права, повлиявших на исход дела, и не могут служить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«Виват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"Виват групп" (подробнее) Ответчики: ООО "Краснодар Сити" (подробнее) Судьи дела: Чучунова Н.С. (судья) (подробнее) Судебная практика по: Злоупотребление правом Судебная практика по применению нормы ст. 10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