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Свердловской области от 31.07.2019, постановление Семнадцатого арбитражного апелляционного суда от 11.11.2019 и постановление Арбитражного суда Уральского округа от 10.02.2020 по делу № А60-14265/2017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