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25 июня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Московской области от 23.08.2019 принят отказ кооператива от иска в части требований о применении последствий недействительности сделки, производство по делу в указанной части прекращено. В удовлетворении остальной части иска отказано. Постановлением Десятого арбитражного апелляционного суда от 29.11.2019 решение суда первой инстанции в части принятия отказа кооператива от иска в части требований о применении последствий недействительности сделки и прекращения производства по делу в данной части отменено. В остальной части решение суда оставлено без изменения. Постановлением Арбитражного суда Московского округа от 04.03.2020 решение суда первой инстанции и постановление суда апелляционной инстанции оставлены без изменений. В кассационной жалобе, поданной в Верховный Суд Российской Федерации, кооператив, ссылаясь на нарушение судами норм права, просит отменить указанные судебные акты и направить дело на новое рассмотрение в суд первой инстанции. По смыслу части 1 статьи 291.1 , части 7 статьи 291.6 ,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Разрешая спор и отказывая в удовлетворении исковых требований, суды руководствовались статьями 153 , 166 , 170 , 173.1 , 174 , 181 , 195 , 199 , 432 Гражданского кодекса Российской Федерации, положениями Закона СССР от 26.05.1988 № 8998-XI «О кооперации в СССР», Закона РСФСР от 26.06.1991 № 1488-1 «Об инвестиционной деятельности в РСФСР», разъяснениями, приведенными в пунктах 22, 92 постановления Пленума Верховного Суда Российской Федерации от 23.06.2015 № 25 «О применении судами некоторых положений раздела I части первой Гражданского кодекса Российской Федерации», и исходили из недоказанности истцом условий для признания оспариваемых сделок недействительными по заявленным основаниям, а также пропуска им срока исковой давности, о чем было заявлено ответчиками. Выводы судов подробно мотивированы в обжалуемых судебных актах, основаны на представленных в материалы дела доказательствах и установленных на их основании фактических обстоятельствах.Доводы кассационной жалобы не опровергают выводы судов и не подтверждают существенных нарушений судами норм материального и процессуального права, повлиявших на исход дела. По существу они направлены на переоценку установленных фактических обстоятельств, что не входит в полномочия суда при кассационном производстве. Учитывая изложенное и руководствуясь статьями 291.6 ,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потребительского гаражно-строительного кооператива «Авиаторы»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Н.С. Чучунова Суд: Верховный Суд РФ (подробнее) Истцы: ПОТРЕБИТЕЛЬСКИЙ ГАРАЖНО-СТРОИТЕЛЬНЫЙ КООПЕРАТИВ "АВИАТОРЫ" (подробнее) Ответчики: ООО "АНИВ - СТРОЙ" (подробнее) ООО "ВЕКВИЛ" (подробнее) Судьи дела: Чучунова Н.С. (судья) (подробнее) Судебная практика по: Признание договора купли продажи недействительным Судебная практика по применению норм ст. 454, 168, 170, 177, 179 ГК РФ Признание договора незаключенным Судебная практика по применению нормы ст. 432 ГК РФ Мнимые сделки Судебная практика по применению нормы ст. 170 ГК РФ Притворная сделка Судебная практика по применению нормы ст. 170 ГК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