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к обратилось в Арбитражный суд Красноярского края с исковым заявлением к обществу с ограниченной ответственностью «Ника» (далее – компания) об обязании во исполнение заключенного с обществом договора поставки от 18.04.2012 № 572/12 изготовить четыре захвата 7НК2-7,5 грузоподъемностью в 7,5 тонн с наличием боковых опор, расположенных на винтах, которые не вдавливаются в шину колеса и обеспечивают вертикальное положение захвата при подъеме грузовых автомобилей и конструкций, предотвращающих самопроизвольное выпадение грузов с проведением компанией статических испытаний в присутствии представителей общества, а также о вынесении частного определения о наличии группового организованного преступного сообщества. Решением Арбитражного суда Красноярского края от 27.03.2019, оставленным без изменения постановлением Третьего арбитражного апелляционного суда от 20.06.2019 и постановлением Арбитражного суда 2 Восточно-Сибирского округа от 08.11.2019, в удовлетворении заявленных требований отказано. Определением Арбитражного суда Красноярского края от 23.11.2019 распределены судебные расходы. Определением Третьего арбитражного апелляционного суда от 03.02.2020, оставленным без изменения постановлением Арбитражного суда Восточно-Сибирского округа от 12.03.2020, возвращена апелляционная жалоба общества на определение суда первой инстанции от 23.11.2019. Определением Арбитражного суда Восточно-Сибирского округа от 11.03.2020, оставленным без изменения определением того же суда от 30.04.2020, возвращена кассационная жалоба общества на определение суда первой инстанции от 23.11.2019. В кассационной жалобе, поданной в Верховный Суд Российской Федерации, общество просит отменить указанные судебные акты, ссылаясь на их незаконность. Вместе с тем, поскольку определение суда первой инстанции от 23.11.2019 не было предметом рассмотрения проверочных инстанций (судов апелляционной инстанции и округа) по существу, то в силу положений статьи 291 Арбитражного процессуального кодекса Российской Федерации следует признать, что жалоба на это определение подана с нарушением правил подсудности, в связи с чем применительно к пункту 1 части 1 статьи 150 данного Кодекса производство по жалобе в этой части подлежит прекращению.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доводам кассационной жалобы не установлено. Возвращая апелляционную жалобу общества, апелляционный суд, сославшись на положения статей 2, 41, 264 Арбитражного процессуального кодекса Российской Федерации, пришел к выводу о несоответствии жалобы требованиям действующего законодательства. Возвращая кассационную жалобу общества, суд округа руководствовался статьями 188, 273, 281 Арбитражного процессуального кодекса Российской Федерации и исходил из того, что определение суда первой инстанции не было предметом рассмотрения суда апелляционной инстанции. Доводов, подтверждающих существенные нарушения норм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содержится. 3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«Трасса-Экспресс» на определение Арбитражного суда Красноярского края от 23.11.2019 по делу № А33-520/2019. Отказать в передаче остальной части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