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26.05.2020 направил в Верховный Суд Российской Федерации кассационную жалобу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2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суд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184,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«Компания КЕСС» о восстановлении пропущенного срока удовлетворить, пропущенный срок на подачу кассационной жалобы восстановить.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