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«ЛКОМ» срок подачи кассационной жалобы на постановление Первого арбитражного апелляционного суда от 09.12.2019 и постановление Арбитражного суда Волго-Вятского округа от 16.03.2020 по делу № А43-48767/2018 Арбитражного суда Нижегородской области.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