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02.04.2019 в удовлетворении исковых требований отказано.Постановлением Девятого арбитражного апелляционного суда от 21.10.2019 решение суда первой инстанции отменено, иск удовлетворен. Постановлением Арбитражного суда Московского округа от 11.03.2020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заявителя не установлено. Суд апелляционной инстанции, с которым согласился суд округа, оценив по правилам статьи 71 Арбитражного процессуального кодекса Российской Федерации представленные в материалы дела доказательства, в том числе условия договора лизинга, руководствуясь статьей 669 Гражданского кодекса Российской Федерации, статьей 22 Федерального закона от 29.10.1998 № 164-ФЗ «О финансовой аренде (лизинге)», пришел к выводу о наличии оснований для удовлетворения иска. При этом суд исходил из того, что Общими условиями договора лизинга урегулированы последствия расторжения договора в связи с утратой предмета лизинга и предусмотрено право лизингодателя требовать от лизингополучателя возмещения убытков в случае, если полученное им страховое возмещение в полном объеме не компенсирует его потери; доказательств того, что при взыскании убытков лизингодатель получает необоснованную выгоду, ответчиком не представлено. С учетом установленных фактических обстоятельств настоящего дела доводы заявителя, изложенные в кассационной жалобе, не являются подтверждением существенных нарушений судами апелляционной инстанции и округа норм материального и процессуального права, повлиявших на исход дела, и не могут служить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«ТД Синтез»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"Каркаде" (подробнее) Ответчики: ООО "ТД СИНТЕЗ"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