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«Руспроекты» подало кассационную жалобу на судебные акты по делу № А40-314170/2018 Арбитражного суда города Москвы, которыми в удовлетворении иска отказано. В данном заявлении общество «Руспроекты» просит о принятии обеспечительных мер в виде наложения ареста на денежные средства должника (общества «Капитал Строй»), обосновывая его необходимость ведением в отношении должника дела о банкротстве, в связи с которым может быть затруднено либо невозможно исполнение будущего судебного акта и причинен значительный ущерб. Суд не усматривает условий, необходимых в силу статьи 90 Арбитражного процессуального кодекса Российской Федерации для принятия обеспечительных мер, поэтому отказывает в их применении. Руководствуясь статьями 93, 184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«Руспроекты» в принятии обеспечительных мер по делу № А40-314170/2018 Арбитражного суда города Москвы.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