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июня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принятым при новом рассмотрении дела решением Арбитражного суда Архангельской области от 29.08.2019, оставленным без изменения постановлением Четырнадцатого арбитражного апелляционного суда от 14.11.2019 и постановлением Арбитражного суда Северо-Западного округа от 10.03.2020, в удовлетворении заявленных требований отказано. В кассационной жалобе, поданной в Верховный Суд Российской Федерации, учреждение просит отменить указанные судебные акты, ссылаясь на их незаконность.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Суды первой и апелляционной инстанций, с которыми согласился суд округа, оценив по правилам статьи 71 Арбитражного процессуального кодекса Российской Федерации представленные в материалы дела доказательства, руководствуясь статьями 196 , 199 , 200 , 201 Гражданского кодекса Российской Федерации, положениями Федерального закона от 10.01.2002 № 7-ФЗ «Об охране окружающей среды», разъяснениями, приведенными в постановлении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пришли к выводу об отсутствии оснований для удовлетворения требований учреждения ввиду пропуска им срока исковой давности, о чем было заявлено управлением. Изложенные в кассационной жалобе доводы не опровергают выводы судов, аналогичны доводам, ранее заявлявшимся в судах и получившим соответствующую правовую оценку, не подтверждают существенных нарушений судами норм материального и процессуального права, повлиявших на исход дела, и в силу статьи 291.6 Арбитражного процессуального кодекса Российской Федерации не являются основанием для передачи жалобы для рассмотрения в судебном заседании Судебной коллегии Верховного Суда Российской Федерации.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государственного казенного учреждения Архангельской области «Хозяйственное управление»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 Суд: Верховный Суд РФ (подробнее) Истцы: государственное казенное учреждение Архангельской области "Хозяйственное управление" (подробнее) Ответчики: Управление Федеральной службы по надзору в сфере природопользования (Росприроднадзора) по Архангельской области (подробнее) Судьи дела: Чучунова Н.С. (судья) (подробнее) Судебная практика по: Исковая давность, по срокам давности Судебная практика по применению норм ст. 200, 202, 204, 205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