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Федоров Николай Вячеславович в интересах общества с ограниченной ответственностью «ДОК» (далее – Общество) обратился в Арбитражный суд Ульяновской области с иском, уточненным в порядке статьи 49 Арбитражного процессуального кодекса Российской Федерации (далее – АПК РФ), к Жилкину Владимиру Васильевичу о взыскании 871 500 рублей убытков.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Ульяновской области от 01.07.2019, оставленным без изменения постановлением Одиннадцатого арбитражного апелляционного суда от 22.10.2019 и постановлением Арбитражного суда Поволжского округа от 04.02.2020, исковые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ходатайства о восстановлении пропущенного процессуального срока 2 подачи жалобы и о предоставлении отсрочки уплаты государственной пошлины при ее подаче.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Жилкиным В.В.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В силу статьи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3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117,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Жилкина Владимира Васильевича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Ульяновской области от 01.07.2019, постановление Одиннадцатого арбитражного апелляционного суда от 22.10.2019 и постановление Арбитражного суда Поволжского округа от 04.02.2020 по делу № А72-6265/2019. Предоставить Жилкину Владимира Васильевича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