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05.06.2019, оставленным без изменения постановлением Пятнадцатого арбитражного апелляционного суда от 09.09.2019, в удовлетворении иска отказано. Арбитражный суд Северо-Кавказского округа постановлением от 05.02.2020 решение от 05.06.2019 и постановление Пятнадцатого арбитражного апелляционного суда от 09.09.2019 оставил без изменения. В кассационной жалобе бюро просит об отмене судебных актов, ссылаясь на доказанность нарушения банком установленной законом очередности списания денежных средств и условий для взыскания убытков.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Обстоятельства, составляющие в силу статей 15 , 1064 Гражданского кодекса Российской Федерации условия для взыскания убытков, установлены судами и требуемое изменение их оценки не создает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адвокатскому бюро «Каращук и партнеры»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КАРАЩУК И ПАРТНЕРЫ (подробнее) Ответчики: ПАО "Сбербанк России" (подробнее) Судьи дела: Ксенофонтова Н.А.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