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12.08.2019, оставленным без изменения постановлением Пятого арбитражного апелляционного суда от 15.10.2019, иск удовлетворен частично. Постановлением Арбитражного суда Дальневосточного округа от 29.01.2020 решение и постановление апелляционного суда отменены, дело направлено на новое рассмотрение в Арбитражный суд Приморского края. В кассационной жалобе общество просит отменить судебные акты как незаконные.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кассационной жалобы в отношении решения и постановления апелляционной инстанции беспредметны, поскольку судебные акты отменены окружным судом. Изложенные в жалобе доводы общество вправе заявить при новом рассмотрении дела.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«Инлун»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