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09.07.2019, оставленным без изменения постановлением Одиннадцатого арбитражного апелляционного суда от 16.10.2019, иск удовлетворен. Арбитражный суд Поволжского округа постановлением от 03.03.2020 отменил решение от 09.07.2019 и постановление Одиннадцатого арбитражного апелляционного суда от 16.10.2019 и в удовлетворении иска отказал. В кассационной жалобе страховая компания просит об отмене постановления суда округа, ссылаясь на основанную на судебном толковании и судебной практике возможность использования любого процессуального способа 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Внесудебная уплата неустойки в самостоятельно определенном размере с целью последующего обращения в суд с иском о ее уменьшении до такого размера не соответствует существующим способам защиты права. Приведенные судебное толкование применения статьи 333 Гражданского кодекса Российской Федерации и судебная практика сформированы не по схожим делам и не могут служить обоснованием права на подобный иск.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«Армеец»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"Страховая компания "Армеец", г.Казань (подробнее) Ответчики: ООО "Партнер", г.Казань (подробнее) Иные лица: Одиннадцатый Арбитражный апелляционный суд (подробнее) Отдел адресно-справочной работы Управления по вопросам миграции МВД по Республике Татарстан (подробнее) Судьи дела: Ксенофонтова Н.А.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