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08.08.2019, оставленным без изменения постановлением Одиннадцатого арбитражного апелляционного суда от 29.10.2019, иск удовлетворен. Арбитражный суд Поволжского округа постановлением от 28.02.2020 отменил решение от 08.08.2019 и постановление Одиннадцатого арбитражного апелляционного суда от 29.10.2019 и в удовлетворении иска отказал. В кассационной жалобе страховая компания просит об отмене постановления суда округа, ссылаясь на основанную на судебном толковании и судебной практике возможность использования любого процессуального способа 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Внесудебная уплата неустойки в самостоятельно определенном размере с целью последующего обращения в суд с иском о ее уменьшении до такого размера не соответствует существующим способам защиты права. Приведенные судебное толкование применения статьи 333 Гражданского кодекса Российской Федерации и судебная практика сформированы не по схожим делам и не могут служить обоснованием права на подобный иск.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«Армеец»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"Страховая компания "Армеец", г.Казань (подробнее) Ответчики: ООО "Партнер" (подробнее) Иные лица: Инспекция Федеральной налоговой службы №14 по г.Москве (подробнее) Межрайонная инспекция Федеральной налоговой службы №4 по Республике Татарстан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