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13.05.2019, оставленным без изменения постановлением Девятого арбитражного апелляционного суда от 30.08.2019, в удовлетворении иска отказано. Арбитражный суд Московского округа постановлением от 29.01.2020 решение от 13.05.2019 и постановление Девятого арбитражного апелляционного суда от 30.08.2019 оставил без изменения. В кассационной жалобе предприниматель просит об отмене судебных актов, ссылаясь на ответственность страховщика за ненадлежащий ремонт транспортного средства.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установлено, что в соответствии с условиями договора страхования от 30.08.2012 № 12МТ0000ЕVP страховое возмещение осуществлено посредством организации восстановительного ремонта застрахованного транспортного средства на станции технического обслуживания и последующей оплатой страховщиком выполненных работ. В силу договора СТОА несет гарантийные обязательства за проведенный ремонт в течение 6 месяцев с момента окончания ремонта и обязана устранить недостатки. Таким образом, требование страховщика о необходимом при выявленных недостатках ремонта представить транспортное средство на СТОА соответствует договору и не противоречит статье 313 Гражданского кодекса Российской Федерации в ее судебном толковании применительно к страхованию.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Сафарян Э. Г. Представитель Цхадиашвили Т.Г. (подробнее) Ответчики: АО "СТРАХОВОЕ ОБЩЕСТВО ГАЗОВОЙ ПРОМЫШЛЕННОСТИ"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