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Курганской области от 09.08.2019, оставленным без изменения постановлением Восемнадцатого арбитражного апелляционного суда от 23.10.2019, в удовлетворении иска отказано. Арбитражный суд Уральского округа постановлением от 28.01.2020 отменил решение от 09.08.2019 и постановление Восемнадцатого арбитражного апелляционного суда от 23.10.2019 вследствие неустановления необходимых для исполнения обязательства из поручительства обстоятельств и направил дело на новое рассмотрение в Арбитражный суд Курганской области. В кассационной жалобе фонд просит об отмене постановления окружного суда как незаконного.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Отмена судебных актов нижестоящих инстанций в связи с неустановлением обстоятельств, необходимых для правильного разрешения спора, находится в пределах полномочий, предоставленных суду округа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фонду «Инвестиционное агентство Курганской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