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10.06.2019, оставленным без изменения постановлением Первого арбитражного апелляционного суда от 19.09.2019 и постановлением Арбитражного суда Волго-Вятского округа от 23.01.2020, в удовлетворении иска отказано. В кассационной жалобе завод просит об отмене судебных актов, ссылаясь на принятие ненадлежащего доказательства.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договора поставки от 05.11.2014 № 11-14-0882, суды установили поставку обществом «Биакр» (поставщиком) товара надлежащего качества и недоказанность обратного заводом (покупателем), поэтому отказали в иске в соответствии со статьями 469 , 475 , 476 , 506 , 509 , 516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«Выксунский металлургический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"ВЫКСУНСКИЙ МЕТАЛЛУРГИЧЕСКИЙ ЗАВОД" (подробнее) Ответчики: ООО "Биакр" (подробнее) Судьи дела: Ксенофонтова Н.А. (судья)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