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– Югры от 28.05.2019 иск удовлетворен. Постановлением Восьмого арбитражного апелляционного суда от 25.10.2019 решение в части взыскания 101 319 700 рублей основного долга отменено и в удовлетворении иска в указанной части отказано; в остальной части решение оставлено без изменения. Постановлением Арбитражного суда Западно-Сибирского округа от 18.02.2020 постановление апелляционного суда отменено, решение от 28.05.2019 оставлено в силе. В кассационной жалобе общество «РН-Снабжение» просит о пересмотре судебных актов, ссылаясь на неправильное толкование условия договора о праве на односторонний отказ от договора и неосновательное обязание принять некачественный товар.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ответчик не исполнил предусмотренную статьей 65 Арбитражного процессуального кодекса Российской Федерации обязанность по доказыванию возражений против иска, поэтому сочли их неосновательными и обязали исполнить возникающие из договора от 23.10.2017 № РСН-2189/17 обязательства в соответствии со статьями 484 , 486 , 506 , 516 Гражданского кодекса Российской Федерации.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«РН-Снабжение»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"ИНДУСТРИЯ СЕЙФЕТИ" (подробнее) Ответчики: ООО "РН-Снабжение"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