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21.05.2019, принятым в порядке упрощенного производства, принят отказ от иска в части взыскания 384 269 рублей 77 копеек страхового возмещения, 58 300 рублей утраченной товарной стоимости автомобиля и 200 рублей финансовой санкции за каждый день просрочки за период с 31.05.2016 по день вынесения решения суда и производство по делу в указанной части прекращено; взыскано 200 000 рублей неустойки. Шестнадцатый арбитражный апелляционный суд определением от 21.08.2019 перешел к рассмотрению дела по правилам, установленным для суда первой инстанции. Постановлением Шестнадцатого арбитражного апелляционного суда от 23.09.2019 решение от 21.05.2019 отменено и в удовлетворении иска отказано. Арбитражный суд Северо-Кавказского округа постановлением от 05.02.2020 постановление Шестнадцатого арбитражного апелляционного суда от 23.09.2019 оставил без изменения. В кассационной жалобе предприниматель просит об отмене судебных актов апелляционного и окружного судов, ссылаясь на незаконное приятие дополнительных доказательств и наличие основания для взыскания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рассматривал дело по правилам для суда первой инстанции, поэтому вправе был принимать и исследовать дополнительные доказательства. Установление обстоятельств, влекущих применение ответственности, также относится к компетенции суда первой инстанции и изменение их оценки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Магомедов Юсуп Гафурович (подробнее) Ответчики: ПАО СТРАХОВАЯ КОМПАНИЯ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