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«Крисмар-ММ» срок подачи кассационной жалобы на решение Арбитражного суда города Москвы от 11.10.2019 по делу № А40-90661/2019, постановление Девятого арбитражного апелляционного суда от 23.12.2019 и постановление Арбитражного суда Московского округа от 25.03.2020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