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22.07.2019, оставленным без изменения постановлением Пятого арбитражного апелляционного суда от 26.09.2019, в удовлетворении заявленного требования отказано. Постановлением Арбитражного суда Дальневосточного округа от 16.03.2020 решение суда первой инстанции и постановление суда апелляционной инстанции отменены, требование управления удовлетворено. В кассационной жалобе, поданной в Верховный Суд Российской Федерации, счетная палата просит отменить постановление суда округа, ссылаясь на существенное нарушение норм права, и оставить в силе судебные акты судов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счетной палатой в отношении управления проведена проверка целевого и эффективного использования переданного в аренду муниципального имущества и земельных участков в границах территориальных объектов (выборочно). В ходе проведения проверки установлено нарушение управлением бюджетного и гражданского законодательства, а также законодательства о теплоснабжении, выразившееся в неосуществлении работы по взысканию задолженности по арендным платежам в рамках договоров аренды объектов коммунальной инфраструктуры, заключенных с обществом, и в необоснованном зачете затрат на проведение капитального ремонта в счет арендной платы по данным договорам. В целях устранения нарушений выдано предписание, которым на управление возложена обязанность взыскать с общества в доход бюджета Петропавловск-Камчатского городского округа арендную плату и штрафные санкции за несвоевременное внесение арендной платы в соответствии со статьей 195 Гражданского кодекса Российской Федерации (далее – Гражданский кодекс), а также неосновательное обогащение, равное объему зачетов затрат на проведение капитального ремонта в счет арендной платы, и штрафные санкции по статье 395 Гражданского кодекса. Считая предписание счетной палаты незаконным, управление обратилось в арбитражный суд. Отказывая в удовлетворении заявленного требования, суды первой и апелляционной инстанции исходили из того, что оспоренное предписание вынесено в пределах полномочий счетной палаты, соответствует действующему законодательству, является обоснованным и исполнимым. Отменяя судебные акты, суд округа, руководствуясь положениями статей 410 , 421 , 616 Гражданского кодекса, статьи 28.1 Федерального закона от 27.07.2010 № 190-ФЗ «О теплоснабжении», статьи 4 Федерального закона от 21.07.2005 № 115-ФЗ «О концессионных соглашениях», правовой позицией Высшего Арбитражного Суда Российской Федерации, изложенной в пунктах 1, 6 постановления Пленума от 14.03.2014 № 16 «О свободе договора и ее пределах» и пункте 13 информационного письма от 29.12.2001 № 65 «Обзор практики разрешения споров, связанных с прекращением обязательств зачетом встречных однородных требований», пришел к выводу о том, что оспоренное предписание не соответствует требованиям законодательства и нарушает права и законные интересы заявителя. Суд кассационной инстанции исходил из того, что правоотношения по использованию обществом муниципального имущества регулировались законодательством, действующим на момент заключения договоров аренды (2002-2012 годы), в период проведения проверки действие договоров продолжалось. Установленные же законодательством специальные нормы права, регулирующие правоотношения по передаче прав владения и (или) пользования объектами теплоснабжения, находящимися в государственной или муниципальной собственности применяются к заключаемым после 08.05.2013 договорам, с учетом переходного периода до 01.01.2015. В этой связи выводы судов о ничтожности договоров аренды как принятых в отсутствие процедуры, установленной для заключения концессионного соглашения, признаны необоснованными. Также суд округа указал, что заключенные между управлением и обществом договоры аренды предусматривают возможность зачета арендодателем расходов арендатора на капитальный ремонт в счет арендной платы, что соответствует основанию прекращения обязательства, предусмотренному гражданским законодательством. Аналогичные возможность и порядок признания затрат на проведение арендатором капитального ремонта в качестве надлежащего внесения арендатором арендной платы установлены решением Городской Думы Петропавловск-Камчатского городского округа Камчатского края от 28.08.2013 № 108-нд «О порядке предоставления в аренду объектов муниципального нежилого фонда в Петропавловск – Камчатском городском округе», признанным законным вступившим в законную силу решением Петропавловск- Камчатского городского суда от 26.05.2014 по делу № 33-1215/2014. При таких обстоятельствах выводы судов двух инстанций об обоснованности предписания признаны неправомерными. Кроме того, предметом проверки являлось целевое и эффективное использование муниципального имущества, переданного в аренду, однако изложенные в предписании выводы счетной палаты не отражают анализ эффективности использования названного имущества в соответствии с действующим порядком. При этом требования предписания о взыскании задолженности по арендной плате сделаны в области расчетов по гражданско- правовым договорам, а в части выводов по сумме зачета арендных платежей как неосновательного обогащения подлежат оценке судом в конкретном гражданском правовом споре. Вместе с тем предписание однозначно указывает на необходимость совершения управлением действий по взысканию задолженности и неосновательного обогащения, суммы которых указаны в точном размере. Предписание содержит ссылку на отчет о результатах контрольного мероприятия, в котором подтверждение выводов о наличии конкретных сумм ссылками на конкретные фактические данные, материалы и документы проверки не содержится. Напротив, названный отчет не соответствует акту проверки и проекту отчета (разночтения в суммах). Помимо прочего суд округа отметил, что выявленные в ходе проверки нарушения не требовали безотлагательных мер по их пресечению и предупреждению, случаев воспрепятствования проведению должностными лицами контрольно-счетных органов контрольных мероприятий не выявлено, в связи с чем предписание выдано счетной палатой без учета положений пункта 4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образований». Вопреки доводу жалобы, суд кассационной инстанции не вышел за пределы своих полномочий и не переоценил доказательства, представленные в материалы дела, а указал на неправильное применение судами норм материального права. Иные доводы, изложенные в кассационной жалобе, не опровергают выводы суда округа, не подтверждают существенных нарушений норм материального и норм процессуального права, повлиявших на исход дела, по существу, сводятся к повторению позиции счетной палаты по спору, основанной на ином применении положений законодательства к установленным обстоятельствам дела, что не может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Контрольно-счетной палате Петропавловск - Камчатского городского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Управление экономического развития и имущественных отношений Администрации Петропавловск-Камчатского городского округа (подробнее) Ответчики: Контрольно-счетная палата Петропавловск-Камчатского городского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