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14.03.2019, оставленным без изменения постановлением Тринадцатого арбитражного апелляционного суда от 04.07.2019 и постановлением Арбитражного суда Северо-Западного округа от 05.12.2019,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оспоренные решения приняты инспекцией по результатам камеральной налоговой проверки представленной обществом уточненной налоговой декларации по НДС за 4 квартал 2016 года. Основанием для принятия решений послужил вывод налогового органа о необоснованном предъявлении налогоплательщиком к вычету 48 854 132 рублей 41 копейки НДС, уплаченного таможенным органам при ввозе товаров (теплоходов) на таможенную территорию Российской Федерации в таможенных режимах выпуска для внутреннего потребления, временного ввоза и переработке вне таможенной территории. По мнению инспекции, уплата таможенных платежей осуществлена обществом в рамках оказания агентских услуг по ремонту судов в интересах третьего лица и данные суда к учету не принимались, в связи с чем право на возмещение НДС у налогоплательщика не возникло. Рассматривая спор, суды, оценив представленные в материалы дела доказательства, руководствуясь положениями статей 171 , 172 Налогового кодекса Российской Федерации, статьи 22 Кодекса торгового мореплавания Российской Федерации, статей 174, 204, 252, 254 Таможенного кодекса Таможенного союза, Положением о классификации судов и морских стационарных платформ, утвержденным приказом Минтранса Российской Федерации от 09.07.2003 № 160, пришли к выводу о наличии у инспекции правовых оснований для принятия оспариваемых решений ввиду доказанности отсутствия у общества права на применение налоговых вычетов и возмещение НДС из бюджета. Судебные инстанции исходили из того, что вывоз транспортных средств с территории Таможенного союза в соответствии с таможенным режимом временного вывоза для совершения международных перевозок лишает налогоплательщика права на применение вычета по НДС, уплаченному при ввозе на территорию Таможенного союза указанных транспортных средств, подвергшихся ремонту за пределами таможенной территории без их помещения под таможенные режимы выпуска для внутреннего потребления, временного ввоза либо переработки вне таможенной территории. В рассматриваемом случае спорные теплоходы были временно вывезены за пределы Таможенного союза в качестве транспортного средства международной перевозки и ввезены обратно в качестве транспортного средства международной перевозки после их переработки вне таможенной территории Таможенного союза без помещения под вышеупомянутые таможенные процедуры, их таможенное декларирование осуществлялось в упрощенном порядке. Под таможенную процедуру переработки вне таможенной территории теплоходы обществом также не помещались, таможенным органом не выпускались. При этом доказательств, свидетельствующих о необходимости проведения ремонта для обеспечения сохранности, эксплуатации и поддержания судов в состоянии, в котором они находились на день вывоза, а также о возникновении потребности в ремонте во время использования этого транспортного средства в международной перевозке, обществом не представлено. Довод о том, что выводы суда апелляционной инстанции, послужившие основанием для отказа в удовлетворении требований, основаны на обстоятельствах, не установленных в решении инспекции, проверены по материалам истребованного дела и подлежат отклонению как неподтвержденные. Напротив, апелляционным судом дана всесторонняя и полная оценка всем доводам, положенным в основу оспариваемого решения налогового органа, и представленным в материалы дела доказательствам, на что обоснованно указал суд округа. Приведенные в кассационной жалобе доводы не свидетельствуют о допущенной при рассмотрении дела судебной ошибке,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"Ойл Марин Групп" (подробнее) Ответчики: Межрайонная инспекция Федеральной налоговой службы №12 по Санкт-Петербургу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