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задолженности в размере 6 722 706 рублей 92 копеек как обеспеченной залогом имущества должника. Определением Арбитражного суда Оренбургской области от 15.10.2018 заявление удовлетворено. Постановлением Восемнадцатого арбитражного апелляционного суда от 07.03.2019, оставленным без изменения постановлением Арбитражного суда Уральского округа от 12.07.2019, вышеуказанное определение отменено по безусловным основаниям, по делу принят новый судебный акт о признании обоснованным и включении требования в третью очередь реестра. В удовлетворении заявления о признании требования как обеспеченного залогом имущества должника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апелляционный суд, руководствуясь 329, 367, 811 Гражданского кодекса Российской Федерации, статьями 2, 20 Федерального закона от 16.07.1998 № 102-ФЗ «Об ипотеке (залоге недвижимости)», разъяснениями, приведёнными в пункте 4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 из того, что заявителем как лицом, пропустившим установленный законом о несостоятельности срок на предъявление требования о признании за ним статуса залогового кредитора, утрачены принадлежащие ему специальные права залогодателя, с чем впоследствии согласился и суд округа.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Скиба И.В. (представитель Логина И.П.) (подробнее) Ответчики: ИП Петров Андрей Петрович (подробнее) Иные лица: ГУ Управление по вопросам миграции МВД России по г. Москве, центр адресно-справочной работы (подробнее) Инспекция Гостехнадзора (подробнее) Межрайонная ИФНС России №7 по Оренбургской области (подробнее) Смирнов сергей Станиславович (подробнее) Управление по вопросам миграции УМВД России по Оренбургской области Отдел адресно-справочных работ (подробнее) Управление по вопросам миграции УМВД России по Оренбургской области Отделу адресно-справочных работ (подробнее) ф/у Цуканов А.Н. (подробнее) Судьи дела: Корнелюк Е.С. (судья) (подробнее) Последние документы по делу: Определение от 22 июня 2020 г. по делу № А47-3186/2018 Определение от 19 ноября 2019 г. по делу № А47-3186/2018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