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20.08.2019 в удовлетворении заявления отказано. Постановлением Четвертого арбитражного апелляционного суда от 01.11.2019 решение суда первой инстанции изменено, резолютивная часть решения изложена в следующей редакции: представление № 19-1/8 Управления Федерального казначейства по Забайкальскому краю от 08.04.2019 признать незаконным в части пунктов 2, 4, 5, как несоответствующее в данной части Бюджетному кодексу. Управлению казначейства устранить нарушения прав и законных интересов Министерства образования, науки и молодежной политики Забайкальского края. Постановлением Арбитражного суда Восточно-Сибирского округа от 10.03.2020 постановление суда апелляционной инстанции оставлено без изменения. В кассационных жалобах, поданных в Верховный Суд Российской Федерации, ссылаясь на существенное нарушение норм права, министерство просит отменить судебные акты и принять новый судебный акт; управление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отношении министерства управлением проведена плановая выездная проверка использования субсидий из федерального бюджета на софинансирование расходов, возникающих при реализации государственных программ субъектов Российской Федерации, на реализацию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 в рамках подпрограммы «Развитие дошкольного, общего и дополнительного образования детей» государственной программы Российской Федерации «Развитие образования» на 2013-2020 годы, утвержденной постановлением Правительства Российской Федерации от 15.04.2014 № 295. По результатам проверки управлением составлен акт от 27.02.2019 и вынесено представление, согласно которому не обеспечено соблюдение утвержденного норматива стоимости оснащения одного места обучающегося средствами обучения и воспитания, что привело к неправомерному расходованию средств федерального бюджета в размере 10 535 302 рублей 44 копеек (пункт 1); в связи с нарушением условий предоставления субсидии в части достижения значения показателя результативности использования субсидии министерством в срок до 01.06.2017 не обеспечен возврат средств из бюджета Забайкальского края в федеральный бюджет в размере 4 363 904 рублей 18 копеек (пункт 2); не выполнено обязательство по оснащению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 с учетом утвержденного перечня на сумму 2 446 713 рублей 91 копейку (пункт 3); не обеспечено достижение плановых значений показателей результативности использования субсидии из федерального бюджета в двух случаях (пункт 4); предоставлена недостоверная отчетность о достигнутых значениях показателей результативности использования субсидии в одном случае (пункт 5). Не согласившись с представлением управления в указанной части, министерство обратилось в арбитражный суд. Исследовав и оценив представленные в материалы дела доказательства, суд первой инстанции пришел к выводу об отсутствии оснований для удовлетворения требования заявителя. Изменяя решение суда, суд апелляционной инстанции, руководствуясь статьями 130 , 158 Бюджетного кодекса Российской Федерации, учитывая условия соглашения о предоставлении субсидии, пришел к выводу о несоответствии пунктов 2, 4, 5 оспариваемого представления управления действующему законодательству. Суд апелляционной инстанции указал, что при расчете управлением показателей результативности использования субсидии подлежали применению статистические данные, содержащиеся в пункте 3.2 «Численность обучающихся в организациях, осуществляющих обучение по образовательным программам начального, основного и среднего общего образования» статистического сборника, в котором учитываются в полной мере все общеобразовательные организации и классы. В части пунктов 2, 5 суд указал, что управлением не представлены доказательства, опровергающие представленные министерством сведения о достижении им показателей результативности использования субсидии. При этом апелляционный суд согласился с выводами суда первой инстанции о законности пунктов 1, 3 предписания управления, отметив превышение министерством норматива стоимости оснащения одного места обучающегося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 в общей сумме на 10 535 302 рубля 44 копейки при расчете на 156 учащихся в образовательном учреждении. В части выполнения обязательств по оснащению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судами установлено, что приобретенные за счет субсидий средства не поименованы в Перечне средств обучения и воспитания, необходимых для реализации образовательных программ начального общего, основного общего и среднего общего образования, соответствующих современным условиям обучения, необходимых при оснащении общеобразовательных организаций в целях реализации мероприятий по содействию создания в субъектах Российской Федерации (исходя из прогнозируемой потребности) новых мест в общеобразовательных организациях, утвержденном приказом Министерства образования и науки Российской Федерации от 30.03.2016 № 336, что привело к необоснованным расходам за счет предоставленной субсидии на общую сумму 2 446 713 рублей 19 копеек. Суд округа поддержал выводы суда апелляционной инстанции. Доводы, изложенные в кассационных жалобах,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образования, науки и молодежной политики Забайкальского края и Управлению Федерального казначейства по Забайкальскому краю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Министерство образования, науки и молодежной политики Забайкальского края (подробнее) Ответчики: Управление Федерального казначейства по Забайкальскому краю (подробнее) Иные лица: Министерство образования и науки Российской Федерации (подробнее) Четвертый Арбитражный Аппеляционый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