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управляющий ФИО1 обратился в Арбитражный суд Челябинской области с иском о взыскании с публичного акционерного общества Страховая компания «Росгосстрах» 1 532 000 рублей страхового возмещения. К участию в деле в качестве третьего лица, не заявляющего самостоятельных требований относительно предмета спора, привлечено акционерное общество «Национальная страховая компания Татарстан». Решением Арбитражного суда Челябинской области от 23.09.2019 иск удовлетворен. Постановлением Восемнадцатого арбитражного апелляционного суда от 17.12.2019 решение суда первой инстанции оставлено без изменения. Арбитражный суд Уральского округа постановлением от 25.03.2020 указанные судебные акты оставил без изменения. Публичное акционерное общество Страховая компания «Росгосстрах» обратилось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 в законную силу судебным актом по делу № А76-6593/2013, установив факт наступления страхового случая, признав срок исковой давности не пропущенным, руководствуясь положениями статей 195 , 200 , 931 , 935 , 942 , 943 Гражданского кодекса Российской Федерации, статей 20, 24.1 Федерального закона от 26.10.2002 № 127-ФЗ «О несостоятельности (банкротстве)», статьей 9 Закона Российской Федерации от 27.11.1992 № 4015-1 «Об организации страхового дела в Российской Федерации»,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Страховая компания «Росгосстрах»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ПАО СТРАХОВАЯ КОМПАНИЯ "РОСГОССТРАХ" (подробнее) Судьи дела: Зарубина Е.Н. (судья) (подробнее) Судебная практика по: Исковая давность, по срокам давности Судебная практика по применению норм ст. 200, 202, 204, 205 ГК РФ По договорам страхования Судебная практика по применению норм ст. 934, 935, 937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