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денежного требования (убытков) в размере 6 259 538 000 рублей. Определением Арбитражного суда города Санкт-Петербурга и Ленинградской области от 09.06.2018, оставленным без изменения постановлением Тринадцатого арбитражного апелляционного суда от 30.08.2018, в удовлетворении заявления отказано. Постановлением Арбитражного суда Северо-Западного округа от 18.12.2018 вышеуказанные судебные акты отменены, дело направлено на новое рассмотрение в Арбитражный суд города Санкт-Петербурга и Ленинградской области. При новом рассмотрении определением Арбитражного суда города Санкт-Петербурга и Ленинградской области от 20.08.2019, оставленным без изменения постановлениями Тринадцатого арбитражного апелляционного суда от 26.11.2019 и Арбитражного суда Северо-Западного округа от 25.03.2020, обществу отказано во включении требования в реестр. 2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15, 393, Гражданского кодекса Российской Федерации, статьями 16, 100, 213.8 Федерального закона от 26.10.2002 № 127-ФЗ «О несостоятельности (банкротстве)», пунктами 1, 2 постановления Пленума Высшего Арбитражного Суда Российской Федерации от 30.07.2013 № 62 «О некоторых вопросах возмещения убытков лицами, входящими в состав органов юридического лица», исходили из недоказанности заявителем всей совокупности обстоятельств, необходимых для возникновения гражданско-правовой ответственности должника в виде убытков.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«Балтийский торговый дом» в передаче его кассационной жалобы для рассмотрения в 3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