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23.09.2019, оставленным без изменения постановлением Четвертого арбитражного апелляционного суда от 26.11.2019 и постановлением Арбитражного суда Восточно-Сибирского округа от 02.03.2020, иск удовлетворен. В кассационной жалобе общество «ЭдвансОйлГрупп» просит о пересмотре судебных актов, ссылаясь на отсутствие в деле доказательств поставки товара ненадлежащего качества.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Выявление некачественности поставленного ответчиком в рамках договора поставки от 20.03.2017 № 152.1 товара и связанное с ним право на применение заявленных последствий установлены судами, поэтому иск удовлетворен в соответствии со статьями 469 , 475 , 518 Гражданского кодекса Российской Федерации. Вопросы доказывания и оценки доказательств, заложенные в доводах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«ЭдвансОйлГрупп»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"Сахаэнерго" (подробнее) Ответчики: ООО "ЭДВАНСОЙЛГРУПП"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