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28.05.2019, оставленным без изменения постановлением Девятого арбитражного апелляционного суда от 26.09.2019, иск удовлетворен. Арбитражный суд Московского округа постановлением от 20.02.2020 решение от 28.05.2019 и постановление Девятого арбитражного апелляционного суда от 26.09.2019 оставил без изменения. В кассационной жалобе банк просит об отмене судебных актов, ссылаясь на несоответствие предъявленного требования условиями гарантии и допущенное бенефициаром злоупотребление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требование о платеже предъявлено в пределах определенного банковской гарантией от 06.02.2018 № 047989 срока и с приложением необходимых документов, что правомерно в силу статей 375 , 376 Гражданского кодекса Российской Федерации признано не позволявшим банку отказать в совершении платежа. Наличие судебного спора об исполнении обеспеченного гарантией обязательства не препятствует реализации прав по гарантии.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Концерн Росэнергоатом Филиал Балаковская атомная станция (подробнее) Ответчики: ПАО АКБ "Абсолют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