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Курган</w:t>
      </w:r>
    </w:p>
    <w:p>
      <w:pPr>
        <w:spacing w:after="200"/>
        <w:jc w:val="center"/>
      </w:pPr>
      <w:r>
        <w:rPr>
          <w:rFonts w:ascii="Times New Roman" w:hAnsi="Times New Roman" w:eastAsia="Times New Roman" w:cs="Times New Roman"/>
          <w:b w:val="0"/>
          <w:i w:val="0"/>
          <w:sz w:val="22"/>
        </w:rPr>
        <w:t>19 июня 2020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Определение от 19 июня 2020 г. по делу № А34-2110/2019 Верховный Суд Российской Федерации - Административное Суть спора: Оспаривание ненормативных правовых актов, решений и действий (бездействия) государственных органов, органов местного самоуправления, иных органов, должностных лиц - Административные и иные публичные споры ВЕРХОВНЫЙ СУДРОССИЙСКОЙ ФЕДЕРАЦИИ № 309-ЭС20-8470 ОПРЕДЕЛЕНИЕ г. Москва19 июня 2020 г. Судья Верховного Суда Российской Федерации Антонова М.К., изучив кассационную жалобу акционерного общества «Водный Союз» на решение Арбитражного суда Курганской области от 31.07.2019, постановление Восемнадцатого арбитражного апелляционного суда от 21.10.2019, постановление Арбитражного суда Уральского округа от 03.03.2020 по делу № А34-2110/2019 по заявлению акционерного общества «Водный Союз» (далее - заявитель, общество) о признании недействительным предписания Государственной жилищной инспекции Курганской области (далее - жилищная инспекция) от 09.01.2019 № 1526, при участии в деле в качестве третьих лиц, не заявляющих самостоятельных требований относительно предмета спора - ФИО1, ФИО2, ФИО3, ФИО4, муниципального образования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Курганской области от 31.07.2019, оставленным без изменения постановлением Восемнадцатого арбитражного апелляционного суда от 21.10.2019 и постановлением Арбитражного суда Уральского округа от 03.03.2020, в удовлетворении заявления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и удовлетворить требование.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следует из судебных актов, в связи с обращением гражданина на основании приказа от 12.12.2018 № 04666 инспекцией в отношении общества проведена внеплановая документарная проверка, о чем составлен акт от 09.01.2019 № 04664 и выдано предписание произвести перерасчет размера платы за холодную воду и водоотведение, подаваемые в жилые помещения, расположенные по адресу &lt;...&gt; за периоды с сентября по декабрь 2018 года и с апреля по декабрь 2018 года, исходя из показаний индивидуальных приборов учета, установленных и введенных в эксплуатацию в данных жилых помещениях; с января 2019 года производить начисления за холодную воду и водоотведение, подаваемые в жилые помещения по указанному адресу, исходя из показаний индивидуальных приборов учета. На основании приказа от 25.02.2019 № 05294 инспекцией проведена внеплановая документарная проверка исполнения обществом предписания от 09.01.2019 № 1526, заявителем в инспекцию представлена информация об исполнении мероприятий, указанных в оспариваемом предписании. Не согласившись с предписанием жилищной инспекции, общество обратилось в арбитражный суд. Отказывая в удовлетворении требования, суды, руководствуясь статьями 16 , 20 , 57 , 59 , 157 Жилищного кодекса Российской Федерации, статьей 17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Правилами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от 06.05.2011 № 354 (далее - Правила № 354), пришли к выводу, что оспариваемое предписание жилищной инспекции соответствует действующему законодательству и не нарушает права и интересы общества. В ходе рассмотрения дела установлено, что постановлением от 19.08.2010 № 7919 «О снятии статуса общежития с жилых домов города Кургана» с жилого дома снят статус общежития; перечень общедомового имущества, переданного управляющей организации, в материалах дела отсутствует; по данным технического паспорта площади кухонь, части коридоров 3 этажа не включены в состав жилых помещений (квартир), в том числе квартир № 154, 155, 156. Установив фактические обстоятельства по делу, суды согласились с выводами жилищной инспекции о необходимости применения положений пункта 42 Правил № 354 как в целях произведения перерасчета размера платы за холодную воду и водоотведение, так и при начислениях с января 2019 года с учетом доказанности обстоятельств оборудования жилых помещений индивидуальными приборами учета. Доводы общества, изложенные в жалобе, являлись предметом рассмотрения судов и им дана надлежащая правовая оценка. По существу доводы направлены на переоценку установленных по делу обстоятельств, не свидетельствуют о существенных нарушениях норм материального права и норм процессуального права, повлиявших на исход дела,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«Водный Союз»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АО "ВОДНЫЙ СОЮЗ" (подробнее) Ответчики: ГОСУДАРСТВЕННАЯ ЖИЛИЩНАЯ ИНСПЕКЦИЯ КУРГАНСКОЙ ОБЛАСТИ (подробнее) Судьи дела: Антонова М.К. (судья) (подробнее) Судебная практика по: По коммунальным платежам Судебная практика по применению норм ст. 153, 154, 155, 156, 156.1, 157, 157.1, 158 ЖК РФ Признание помещения жилым помещением Судебная практика по применению норм ст. 16, 18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