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06.08.2019, оставленным без изменения постановлением Тринадцатого арбитражного апелляционного суда от 09.10.2019, иск удовлетворен в заявленном размере. Арбитражный суд Северо-Западного округа постановлением от 30.01.2020 изменил решение от 06.08.2019 и постановление от 09.10.2019, взыскав с компании 12 424 640 рублей 90 копеек процентов за пользование чужими денежными средствами. В кассационной жалобе компания просит об отмене судебных актов вследствие неприменения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изменил размер подлежащих уплате процентов в связи с условием договора о сроке наступления обязательства по выплате страхового возмещения. Вопрос об исковой давности не обсуждался судами, поэтому в кассационном порядке также обсуждению не подлежит.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«Страховая компания «Росгосстрах»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Бартош Станислав Юрьевич (подробнее) ООО "Юста" (подробнее) Ответчики: ООО "Росгосстрах"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