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Матанцев В.Г. обратился в суд с заявлением о включении в реестр требований кредиторов должника 5 832 908 рублей задолженности и 10 387 607 рублей неустойки по договору займа от 26.10.2015 № 55/77. Определением Арбитражного суда Кировской области от 30.08.2019, оставленным без изменения постановлениями Второго арбитражного апелляционного суда от 03.12.2019 и Арбитражного суда Волго-Вятского округа от 20.02.2020,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807, 808, 810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отсутствии оснований для удовлетворения заявления ввиду отсутствия доказательств, подтверждающих предоставление и расходование должником заёмных денежных средств, а также наличия у заявителя как займодавца финансовой возможности для их передачи.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Матанцеву Владимиру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