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25.06.2019, оставленным без изменения постановлением Одиннадцатого арбитражного апелляционного суда от 30.09.2019 и постановлением Арбитражного суда Поволжского округа от 22.01.2020, в иске отказано в связи с пропуском срока исковой давности, о применении которой заявил ответчик. В кассационной жалобе ФИО1 просит об отмене судебных актов, ссылаясь на неустановление в рамках ранее рассмотренных дел обстоятельств заключения оспариваемых дополнительных соглашений, имеющих самостоятельный характер.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рамках ранее рассмотренных дел об оспаривании юридической силы договоров об ипотеке, признанных законными, установлено одобрение в том числе оспариваемых в данном деле дополнительных соглашений к договорам единственным участником общества «Медиа Сервис», с которым аффилирована заявительница, не могущая с 2008 года до момента предъявления рассматриваемого иска не знать об обстоятельствах совершения сделок. Таким образом, доводы заявительницы опровергаются установленными судами обстоятельствами и противоречат статьям 181 , 199 , 200 Гражданского кодекса Российской Федерации, правильно примененным судами.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ЗИННУРОВА ЗАЙТУНА ЗАКИРОВНА (подробнее) Зиннурова Зайтуна Закировна, г. Казань (подробнее) Ответчики: ООО "Медиа Сервис",г.Казань (подробнее) ООО "Панорама" (подробнее) ООО "Премиум авто", г.Москва (подробнее) ПАО Банк "ФК Открытие" (подробнее) ПАО "БИНБАНК", г. Москва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