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12.09.2019, оставленным без изменения постановлением Девятого арбитражного апелляционного суда от 20.11.2019, в удовлетворении требований отказано. Постановлением Арбитражного суда Московского округа от 03.03.2020 указанные судебные акты оставлены без изменения. Общество просит отменить обжалуемые судебные акты, считая их принятыми с нарушением норм материального и процессуального права.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Изучив изложенные в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Оценив представленные доказательства, руководствуясь положениями статей 21 , 78 , 79 Налогового кодекса Российской Федерации, статей 198 , 201 Арбитражного процессуального кодекса Российской Федерации, суды отказали в удовлетворении заявленных требований, признав отсутствие совокупности оснований для признания оспариваемых ненормативных актов недействительными. При этом суды исходили из того, что налоговым органом исполнена обязанность по возврату обществу ранее взысканных сумм пеней по налогу на доходы физических лиц. Устранение налоговым органом технической ошибки в оспариваемых решениях при установленных судами обстоятельствах не свидетельствует о том, что заявленные требования фактически удовлетворены и имеются основания для отнесения государственной пошлины на ответчика. Приведенные в жалобе доводы были предметом исследования судов и получили исчерпывающую правовую оценку применительно к установленным обстоятельствам, не согласиться с которой оснований не имеется. Указанные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"ЭС БИ ЛИГАЛ КОМПАНИ" (подробнее) Ответчики: Инспекция Федеральной налоговой службы №9 по г. Москве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