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ходатайства о восстановлении пропущенного процессуального срока подачи жалобы и о предоставлении отсрочки уплаты государственной пошлины при ее подаче.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Частью 2 статьи 117 Арбитражного процессуального кодекса Российской Федерации предусмотрено, что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предельно допустимый срок для его восстановления. Рассмотрев ходатайство о восстановлении процессуального срока, оценив изложенные в нем доводы, судья считает его подлежащим удовлетворению.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названного Кодекса. В соответствии с пунктом 1 статьи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В пункте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Арбитражный суд не может по своему усмотрению отказывать в отсрочке или рассрочке уплаты государственной пошлины и уменьшении ее размера, если имеются объективные основания для удовлетворения ходатайства. Поскольку в данном случае такие основания имеются, суд приходит к выводу о предоставлении заявителю отсрочки уплаты госпошлины. Руководствуясь статьями 102 , 117 , 184 и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общества с ограниченной ответственностью Юридическая компания «Успех» о восстановлении пропущенного процессуального срока подачи кассационной жалобы и о предоставлении отсрочки уплаты государственной пошлины удовлетворить. Восстановить срок подачи кассационной жалобы на решение Арбитражного суда Ульяновской области от 11.07.2019, постановление Одиннадцатого арбитражного апелляционного суда от 28.10.2019 и постановление Арбитражного суда Поволжского округа от 03.02.2020 по делу № А72-20703/2018. Предоставить обществу с ограниченной ответственностью Юридическая компания «Успех» отсрочку уплаты государственной пошлины до окончания производства по рассмотрению кассационной жалобы. Судья Верховного Суда Российской Федерации Н.С. Чучунова Суд: Верховный Суд РФ (подробнее) Истцы: ООО представителю ЮК "Успех"- Бочковой Е.Г. (подробнее) ООО юридическая компания "Успех" (подробнее) Ответчики: ООО Строительная компания "Стройиндустрия" (подробнее) Судьи дела: Чучунова Н.С. (судья) (подробнее) Последние документы по делу: Определение от 18 июня 2020 г. по делу № А72-20703/2018 Определение от 23 апреля 2020 г. по делу № А72-20703/2018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