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25.03.2019 иск удовлетворен. Девятый арбитражный апелляционный суд постановлением от 03.09.2019 отменил решение от 25.03.2019 и отказал в удовлетворении иска. Арбитражный суд Московского округа постановлением от 29.01.2020, постановление Девятого арбитражного апелляционного суда от 03.09.2020 оставил без изменения. В кассационной жалобе общество «Страховая компания «Арсеналъ» просит об отмене судебных актов апелляционного и окружного судов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