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обратилась в суд с заявлением о взыскании с арбитражного управляющего Киреевой Лилии Саитовны убытков в размере 1 969 463 рубля 50 копеек. Определением Арбитражного суда Республики Башкортостан от 23.09.2019, оставленным без изменения постановлениями Восемнадцатого арбитражного апелляционного суда от 11.12.2019 и Арбитражного суда Уральского округа от 20.02.2020,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15 Гражданского кодекса Российской Федерации, статьями 20.3, 20.4, 129, 131 Федерального закона от 26.10.2002 № 127-ФЗ «О несостоятельности (банкротстве)», исходили из недоказанности совокупности условий, необходимых для привлечения арбитражного управляющего Киреевой Л.С. к ответственности в виде возмещения убытков (самого факта причинения вреда, причинно-следственной связи между допущенным ею нарушением порядка реализации имущества должника посредством его продажи в качестве металлолома и убытками в заявленном размере).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общества с ограниченной ответственностью «Месягутовская дорожно-строительная передвижная механизированная колонна» Мухамедьяновой Юлии Ришатовне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