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Ингушетия от 27.08.2019 в удовлетворении иска отказано. Постановлением Шестнадцатого арбитражного апелляционного суда от 26.11.2019 решение суда первой инстанции отменено, иск удовлетворен. Постановлением Арбитражного суда Северо-Кавказского округа от 13.03.2020 постановление суда апелляционной инстанции оставлено без изменения. В кассационной жалобе, поданной в Верховный Суд Российской Федерации, компания, ссылаясь на нарушение судами апелляционной инстанции и округа норм права, просит отменить их судебные акты и оставить в силе решение суда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кассационной жалобы не установлено. Отменяя решение суда первой инстанции и удовлетворяя иск, суд апелляционной инстанции, повторно оценив представленные в материалы дела доказательства по правилам статьи 71 Арбитражного процессуального кодекса Российской Федерации, руководствовался статьями 309 , 310 Гражданского кодекса Российской Федерации и исходил из подвержденности факта передачи обществом строительной техники и транспортных средств компании, их использования последней в хозяйственной деятельности в спорный период в отсутствие доказательств внесения за это платы. С указанными выводами впоследствии согласился суд округа. Доводы кассационной жалобы не подтверждают существенных нарушений судами апелляционной инстанции и округа норм материального и процессуального права, повлиявших на исход дела, а сводятся, по сути, к переоценке установленных фактических обстоятельств данного дела, что не может служить основанием для пересмотра обжалуемых судебных актов в кассационном порядке. Поскольку в передаче кассационной жалобы для рассмотрения в судебном заседании Судебной коллегии Верховного Суда Российской Федерации отказано, ходатайство о приостановлении исполнения обжалуемых судебных актов рассмотрению не подлежит.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Строительная компания «Неон»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"Аватор" (подробнее) Ответчики: ООО СК "Неон"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