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«ФЕСКО Интегрированный Транспорт» обратилось в Арбитражный суд города Москвы с иском о взыскании с общества с ограниченной ответственностью «Евробитум» 22 339 618 рублей 84 копеек платы за хранение контейнеров, 2 727 202 рублей 56 копеек убытков за перемещение контейнеров в связи с неисполнением обязательств по вывозу контейнеров. Решением Арбитражного суда города Москвы от 20.08.2019 иск удовлетворен.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 на основании части 6.1 статьи 268 АПК РФ и привлек к участию в деле в качестве третьего лица, не заявляющего самостоятельных требований относительно предмета спора, общество с ограниченной ответственностью «Альбатрос-Сервис». 2 Постановлением Девятого арбитражного апелляционного суда от 25.12.2019 решение суда первой инстанции отменено и в удовлетворении иска отказано. Арбитражный суд Московского округа постановлением от 18.03.2020 постановление суда апелляционной инстанции оставил без изменения. Общество с ограниченной ответственностью «ФЕСКО Интегрированный Транспорт»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В представленном отзыве на кассационную жалобу общество с ограниченной ответственностью «Евробитум» просит отказать в ее удовлетворении, ссылаясь на отсутствие существенных нарушений норм права, повлиявших на исход дела.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АПК РФ, установив, что удержание истцом груза являлось неправомерным, ответчиком принимались зависящие от него меры к получению груза, оказание дополнительных услуг сторонами не согласовано, признав обоснованным заявление ответчика о пропуске истцом срока исковой давности, руководствуясь положениями статей 15, 393, 779, 781, 784, 785, 886, 887, 900 Гражданского кодекса Российской Федерации, статьей 13 Федерального закона от 30.06.2003 № 87-ФЗ «О транспортно-экспедиционной деятельности», разъяснениями, данными в пунктах 15, 16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 апелляционной инстанции пришел к выводу об отсутствии оснований для удовлетворения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представленных доказательств,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«ФЕСКО Интегрированный Транспорт»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